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EDC</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Kerri Sullivan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Chapter 2 and 3</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I thought it was interesting that the school board justified the poor school and the rich school having the same amount of teachers as fair. The poor school has twice as many students as the rich school but with the same amount of teachers. This affects personal relationships the teacher can develop with their students and the ability to discipline them accordingly. </w:t>
      </w:r>
    </w:p>
    <w:p w:rsidR="00000000" w:rsidDel="00000000" w:rsidP="00000000" w:rsidRDefault="00000000" w:rsidRPr="00000000">
      <w:pPr>
        <w:spacing w:line="480" w:lineRule="auto"/>
        <w:ind w:left="0" w:firstLine="0"/>
        <w:contextualSpacing w:val="0"/>
      </w:pPr>
      <w:r w:rsidDel="00000000" w:rsidR="00000000" w:rsidRPr="00000000">
        <w:rPr>
          <w:rFonts w:ascii="Times New Roman" w:cs="Times New Roman" w:eastAsia="Times New Roman" w:hAnsi="Times New Roman"/>
          <w:sz w:val="24"/>
          <w:szCs w:val="24"/>
          <w:rtl w:val="0"/>
        </w:rPr>
        <w:t xml:space="preserve">The students at the poor school also have less resources as the rich school.  Resources like computers ,smart boards, science materials, and even crayons have an affect on the quality of education the kids receive. For me I am a visual learner so videos and repetition of images really help me grasp information better. For example ,in anatomy ,textbooks are essential of course but to be able to see an animated version of a hip replacement was instrumental to learning the physiology of the specific surgery. For these kids they don't have advanced resources like that making it harder for them to one be interested and two grasp information effectively. </w:t>
      </w:r>
    </w:p>
    <w:p w:rsidR="00000000" w:rsidDel="00000000" w:rsidP="00000000" w:rsidRDefault="00000000" w:rsidRPr="00000000">
      <w:pPr>
        <w:spacing w:line="480" w:lineRule="auto"/>
        <w:ind w:left="0" w:firstLine="720"/>
        <w:contextualSpacing w:val="0"/>
      </w:pPr>
      <w:r w:rsidDel="00000000" w:rsidR="00000000" w:rsidRPr="00000000">
        <w:rPr>
          <w:rFonts w:ascii="Times New Roman" w:cs="Times New Roman" w:eastAsia="Times New Roman" w:hAnsi="Times New Roman"/>
          <w:sz w:val="24"/>
          <w:szCs w:val="24"/>
          <w:rtl w:val="0"/>
        </w:rPr>
        <w:t xml:space="preserve">The book also describes the location of the poor school. It's on a busy street not safe for children and constantly buzzing with random people. My high school was on the same street as the middle school, elementary school and grammar school. The whole street was just dedicated to schools making the environment kid friendly and learning orientated.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